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60DE" w14:textId="77777777" w:rsidR="00D04B81" w:rsidRDefault="00D04B81">
      <w:pP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6.4.1: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>Institution conducts internal and external financial audits regularl</w:t>
      </w:r>
      <w: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>y</w:t>
      </w:r>
    </w:p>
    <w:p w14:paraId="62D6AE87" w14:textId="5BA2736D" w:rsidR="001F1F17" w:rsidRDefault="00D04B81" w:rsidP="00D04B81">
      <w:pPr>
        <w:jc w:val="both"/>
      </w:pPr>
      <w:r>
        <w:t>M/S. V. Sankar Aiyar &amp; Co, Chartered Accountants have been our Statutory Auditors for the last 5 years. They are independent auditors appointed by the Society to conduct the audit of the financial statements including the Balance Sheet and Income &amp; Expenditure Account of the Society. They have not pointed out any weakness in the internal control system. The reports of the statutory auditors are available for the last 5 years. They have stated in their report that proper books of accounts have been kept by the Society and expressed opinion that the financial statements give a true and fair view in conformity with the accounting principles on the Balance Sheet and Income &amp; Expenditure Account. The qualified opinion is not related to the systems and procedures or the internal control systems. </w:t>
      </w:r>
      <w:r>
        <w:t xml:space="preserve"> </w:t>
      </w:r>
    </w:p>
    <w:sectPr w:rsidR="001F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81"/>
    <w:rsid w:val="009411F3"/>
    <w:rsid w:val="009B101F"/>
    <w:rsid w:val="00D0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1ED2"/>
  <w15:chartTrackingRefBased/>
  <w15:docId w15:val="{5FDC67D0-6946-425A-A4AE-1639D9D1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B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shirur</dc:creator>
  <cp:keywords/>
  <dc:description/>
  <cp:lastModifiedBy>sameer shirur</cp:lastModifiedBy>
  <cp:revision>1</cp:revision>
  <dcterms:created xsi:type="dcterms:W3CDTF">2020-11-17T18:45:00Z</dcterms:created>
  <dcterms:modified xsi:type="dcterms:W3CDTF">2020-11-17T18:45:00Z</dcterms:modified>
</cp:coreProperties>
</file>